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87943" w14:textId="2CC874B2" w:rsidR="003A7597" w:rsidRPr="000837B6" w:rsidRDefault="000F0666" w:rsidP="000F06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6DDE8"/>
        <w:jc w:val="center"/>
        <w:rPr>
          <w:b/>
          <w:iCs/>
          <w:color w:val="000000"/>
          <w:sz w:val="36"/>
          <w:szCs w:val="36"/>
        </w:rPr>
      </w:pPr>
      <w:bookmarkStart w:id="0" w:name="_GoBack"/>
      <w:r>
        <w:rPr>
          <w:b/>
          <w:iCs/>
          <w:color w:val="000000"/>
          <w:sz w:val="36"/>
          <w:szCs w:val="36"/>
        </w:rPr>
        <w:t>НАСОКИ ЗА КАНДИДАТСТВАНЕ</w:t>
      </w:r>
    </w:p>
    <w:p w14:paraId="3120A627" w14:textId="77777777" w:rsidR="00C335BE" w:rsidRPr="000F0666" w:rsidRDefault="00C335BE"/>
    <w:p w14:paraId="4C930374" w14:textId="77777777" w:rsidR="009A0E07" w:rsidRDefault="009A0E07" w:rsidP="00F45FCB">
      <w:pPr>
        <w:spacing w:line="600" w:lineRule="exact"/>
        <w:rPr>
          <w:lang w:val="en-US"/>
        </w:rPr>
      </w:pPr>
    </w:p>
    <w:p w14:paraId="3EF85873" w14:textId="5A84C612" w:rsidR="003A7597" w:rsidRPr="00831504" w:rsidRDefault="00926578" w:rsidP="000F06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6DDE8"/>
        <w:spacing w:line="600" w:lineRule="exact"/>
        <w:jc w:val="center"/>
        <w:rPr>
          <w:b/>
          <w:iCs/>
          <w:color w:val="000000"/>
          <w:sz w:val="36"/>
          <w:szCs w:val="36"/>
          <w:lang w:val="en-GB"/>
        </w:rPr>
      </w:pPr>
      <w:r>
        <w:rPr>
          <w:b/>
          <w:iCs/>
          <w:color w:val="000000"/>
          <w:sz w:val="36"/>
          <w:szCs w:val="36"/>
        </w:rPr>
        <w:t>Обява за набиране на и</w:t>
      </w:r>
      <w:r w:rsidR="000F0666">
        <w:rPr>
          <w:b/>
          <w:iCs/>
          <w:color w:val="000000"/>
          <w:sz w:val="36"/>
          <w:szCs w:val="36"/>
        </w:rPr>
        <w:t>нициативи п</w:t>
      </w:r>
      <w:r>
        <w:rPr>
          <w:b/>
          <w:iCs/>
          <w:color w:val="000000"/>
          <w:sz w:val="36"/>
          <w:szCs w:val="36"/>
        </w:rPr>
        <w:t>о фонда за двустранни отношения по</w:t>
      </w:r>
      <w:r w:rsidR="000F0666">
        <w:rPr>
          <w:b/>
          <w:iCs/>
          <w:color w:val="000000"/>
          <w:sz w:val="36"/>
          <w:szCs w:val="36"/>
        </w:rPr>
        <w:t xml:space="preserve"> </w:t>
      </w:r>
      <w:r>
        <w:rPr>
          <w:b/>
          <w:iCs/>
          <w:color w:val="000000"/>
          <w:sz w:val="36"/>
          <w:szCs w:val="36"/>
        </w:rPr>
        <w:t>програма „Вътрешни работи“</w:t>
      </w:r>
      <w:r w:rsidR="00061DA1">
        <w:rPr>
          <w:b/>
          <w:iCs/>
          <w:color w:val="000000"/>
          <w:sz w:val="36"/>
          <w:szCs w:val="36"/>
        </w:rPr>
        <w:t xml:space="preserve">, </w:t>
      </w:r>
      <w:r w:rsidR="000F0666">
        <w:rPr>
          <w:b/>
          <w:iCs/>
          <w:color w:val="000000"/>
          <w:sz w:val="36"/>
          <w:szCs w:val="36"/>
        </w:rPr>
        <w:t>Норвежки финансов механизъм 2014-2020</w:t>
      </w:r>
    </w:p>
    <w:p w14:paraId="58660F6A" w14:textId="77777777" w:rsidR="009A0E07" w:rsidRDefault="009A0E07">
      <w:pPr>
        <w:rPr>
          <w:lang w:val="en-US"/>
        </w:rPr>
      </w:pPr>
    </w:p>
    <w:p w14:paraId="5E6A34F7" w14:textId="71A5D088" w:rsidR="004C2B79" w:rsidRPr="00061DA1" w:rsidRDefault="000F0666" w:rsidP="00A14509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61DA1">
        <w:rPr>
          <w:rFonts w:ascii="Times New Roman" w:hAnsi="Times New Roman" w:cs="Times New Roman"/>
          <w:b/>
          <w:sz w:val="24"/>
          <w:szCs w:val="24"/>
        </w:rPr>
        <w:t>1. Въведение</w:t>
      </w:r>
    </w:p>
    <w:p w14:paraId="66959744" w14:textId="596E0A03" w:rsidR="000F0666" w:rsidRPr="00061DA1" w:rsidRDefault="000F0666" w:rsidP="00A145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1DA1">
        <w:rPr>
          <w:rFonts w:ascii="Times New Roman" w:hAnsi="Times New Roman" w:cs="Times New Roman"/>
          <w:sz w:val="24"/>
          <w:szCs w:val="24"/>
        </w:rPr>
        <w:t>Целите на инициативите са засилване на сътрудничеството и подобряване на взаимните отношения между Република България и Кралство Норвегия. Отношенията между България и Норвегия ще бъдат укрепени и чрез осъществяване на дейности, насочените към повишаване на стратегическото сътрудничество, обем на знания между организации</w:t>
      </w:r>
      <w:r w:rsidR="00A14509" w:rsidRPr="00061DA1">
        <w:rPr>
          <w:rFonts w:ascii="Times New Roman" w:hAnsi="Times New Roman" w:cs="Times New Roman"/>
          <w:sz w:val="24"/>
          <w:szCs w:val="24"/>
        </w:rPr>
        <w:t xml:space="preserve"> в България и Норвегия, както и чрез съвместни инициативи извън основната програма.</w:t>
      </w:r>
    </w:p>
    <w:p w14:paraId="2CBEDB80" w14:textId="6A60E28F" w:rsidR="000F0666" w:rsidRDefault="00A14509" w:rsidP="00061D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1DA1">
        <w:rPr>
          <w:rFonts w:ascii="Times New Roman" w:hAnsi="Times New Roman" w:cs="Times New Roman"/>
          <w:sz w:val="24"/>
          <w:szCs w:val="24"/>
        </w:rPr>
        <w:t xml:space="preserve">Съгласно Меморандума за </w:t>
      </w:r>
      <w:r w:rsidR="00226F71" w:rsidRPr="00061DA1">
        <w:rPr>
          <w:rFonts w:ascii="Times New Roman" w:hAnsi="Times New Roman" w:cs="Times New Roman"/>
          <w:sz w:val="24"/>
          <w:szCs w:val="24"/>
        </w:rPr>
        <w:t>разбирателство, подписани между Република България и Кралство Норвегия, 100 000 евро са зачислени от програма „Вътрешни работи“ към фонда за двустранни отношения.</w:t>
      </w:r>
      <w:r w:rsidR="004118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1817">
        <w:rPr>
          <w:rFonts w:ascii="Times New Roman" w:hAnsi="Times New Roman" w:cs="Times New Roman"/>
          <w:sz w:val="24"/>
          <w:szCs w:val="24"/>
        </w:rPr>
        <w:t>Допълнителни 100 000 евро бяха отпуснати от Националното координационно звено към фонда за двустранни отношения в рамките на програма „Вътрешни работи“. Към момента Програмният оператор по програма „Вътрешни работи“ е сключил три договора за предоставяне на безвъзмездни финансови средства с бенефициенти за финансиране на три двустранни инициативи на обща стойност 117 549 евро, както следва:</w:t>
      </w:r>
    </w:p>
    <w:p w14:paraId="7AF81D59" w14:textId="033091E2" w:rsidR="00411817" w:rsidRPr="00411817" w:rsidRDefault="00411817" w:rsidP="0041181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1817">
        <w:rPr>
          <w:rFonts w:ascii="Times New Roman" w:hAnsi="Times New Roman" w:cs="Times New Roman"/>
          <w:sz w:val="24"/>
          <w:szCs w:val="24"/>
        </w:rPr>
        <w:t>- „Съвместни спортни дейности в София“</w:t>
      </w:r>
      <w:r>
        <w:rPr>
          <w:rFonts w:ascii="Times New Roman" w:hAnsi="Times New Roman" w:cs="Times New Roman"/>
          <w:sz w:val="24"/>
          <w:szCs w:val="24"/>
        </w:rPr>
        <w:t xml:space="preserve"> с бенефициент</w:t>
      </w:r>
      <w:r w:rsidRPr="00411817">
        <w:rPr>
          <w:rFonts w:ascii="Times New Roman" w:hAnsi="Times New Roman" w:cs="Times New Roman"/>
          <w:sz w:val="24"/>
          <w:szCs w:val="24"/>
        </w:rPr>
        <w:t xml:space="preserve"> Държавна агенция за бежанците при МС в партньорство с Норвежката дирекция по имиграция (UDI);</w:t>
      </w:r>
    </w:p>
    <w:p w14:paraId="3D24BF3E" w14:textId="6D4732D2" w:rsidR="00411817" w:rsidRPr="00411817" w:rsidRDefault="00411817" w:rsidP="0041181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1817">
        <w:rPr>
          <w:rFonts w:ascii="Times New Roman" w:hAnsi="Times New Roman" w:cs="Times New Roman"/>
          <w:sz w:val="24"/>
          <w:szCs w:val="24"/>
        </w:rPr>
        <w:t>- „Осигуряване на активното участие на жените от ромски произход и пътуващите жени в отстояването на правата им да бъдат свободни от насилие“</w:t>
      </w:r>
      <w:r>
        <w:rPr>
          <w:rFonts w:ascii="Times New Roman" w:hAnsi="Times New Roman" w:cs="Times New Roman"/>
          <w:sz w:val="24"/>
          <w:szCs w:val="24"/>
        </w:rPr>
        <w:t xml:space="preserve"> с бенефициент</w:t>
      </w:r>
      <w:r w:rsidRPr="00411817">
        <w:rPr>
          <w:rFonts w:ascii="Times New Roman" w:hAnsi="Times New Roman" w:cs="Times New Roman"/>
          <w:sz w:val="24"/>
          <w:szCs w:val="24"/>
        </w:rPr>
        <w:t xml:space="preserve"> фондация "Европейски институт" в партньорство с Министерство на правосъдието и обществената сигурност, Кралство Норвегия;</w:t>
      </w:r>
    </w:p>
    <w:p w14:paraId="10126A6C" w14:textId="43C11D06" w:rsidR="00411817" w:rsidRPr="00411817" w:rsidRDefault="00411817" w:rsidP="0041181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1817">
        <w:rPr>
          <w:rFonts w:ascii="Times New Roman" w:hAnsi="Times New Roman" w:cs="Times New Roman"/>
          <w:sz w:val="24"/>
          <w:szCs w:val="24"/>
        </w:rPr>
        <w:t>- „Семинар за обучение по видеонаблюдение за обем на най-добрите практики и знания, относно използването на видеонаблюдение за повишаване на сигурността в обществените места“</w:t>
      </w:r>
      <w:r>
        <w:rPr>
          <w:rFonts w:ascii="Times New Roman" w:hAnsi="Times New Roman" w:cs="Times New Roman"/>
          <w:sz w:val="24"/>
          <w:szCs w:val="24"/>
        </w:rPr>
        <w:t xml:space="preserve"> с бенефициент </w:t>
      </w:r>
      <w:r w:rsidRPr="00411817">
        <w:rPr>
          <w:rFonts w:ascii="Times New Roman" w:hAnsi="Times New Roman" w:cs="Times New Roman"/>
          <w:sz w:val="24"/>
          <w:szCs w:val="24"/>
        </w:rPr>
        <w:t xml:space="preserve"> Главна дирекция „Национална полиция“ – МВР в партньорство с Полицейски окръг Инландет, Кралство Норвегия;</w:t>
      </w:r>
    </w:p>
    <w:p w14:paraId="09E1E2AD" w14:textId="77777777" w:rsidR="00FF40DF" w:rsidRDefault="00FF40DF" w:rsidP="00FF40DF">
      <w:pPr>
        <w:spacing w:line="320" w:lineRule="exact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DE2C062" w14:textId="50F609C6" w:rsidR="002436CB" w:rsidRDefault="003E0B81" w:rsidP="00FF40DF">
      <w:pPr>
        <w:spacing w:line="320" w:lineRule="exac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B31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r w:rsidR="00FF40DF">
        <w:rPr>
          <w:rFonts w:ascii="Times New Roman" w:hAnsi="Times New Roman" w:cs="Times New Roman"/>
          <w:b/>
          <w:sz w:val="24"/>
          <w:szCs w:val="24"/>
        </w:rPr>
        <w:t>Допустимост на кандидатите и партньорите</w:t>
      </w:r>
    </w:p>
    <w:p w14:paraId="73D38A51" w14:textId="65720CDC" w:rsidR="00FF40DF" w:rsidRDefault="00FF40DF" w:rsidP="00FF40DF">
      <w:pPr>
        <w:spacing w:line="320" w:lineRule="exac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Комитетът за </w:t>
      </w:r>
      <w:r w:rsidR="00411817">
        <w:rPr>
          <w:rFonts w:ascii="Times New Roman" w:hAnsi="Times New Roman" w:cs="Times New Roman"/>
          <w:b/>
          <w:sz w:val="24"/>
          <w:szCs w:val="24"/>
        </w:rPr>
        <w:t xml:space="preserve">сътрудничество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програма „Вътрешни работи“ одобри на </w:t>
      </w:r>
      <w:r w:rsidR="00411817">
        <w:rPr>
          <w:rFonts w:ascii="Times New Roman" w:hAnsi="Times New Roman" w:cs="Times New Roman"/>
          <w:b/>
          <w:sz w:val="24"/>
          <w:szCs w:val="24"/>
        </w:rPr>
        <w:t xml:space="preserve">7 юни </w:t>
      </w:r>
      <w:r>
        <w:rPr>
          <w:rFonts w:ascii="Times New Roman" w:hAnsi="Times New Roman" w:cs="Times New Roman"/>
          <w:b/>
          <w:sz w:val="24"/>
          <w:szCs w:val="24"/>
        </w:rPr>
        <w:t xml:space="preserve">202 </w:t>
      </w:r>
      <w:r w:rsidR="00411817">
        <w:rPr>
          <w:rFonts w:ascii="Times New Roman" w:hAnsi="Times New Roman" w:cs="Times New Roman"/>
          <w:b/>
          <w:sz w:val="24"/>
          <w:szCs w:val="24"/>
        </w:rPr>
        <w:t xml:space="preserve">две </w:t>
      </w:r>
      <w:r>
        <w:rPr>
          <w:rFonts w:ascii="Times New Roman" w:hAnsi="Times New Roman" w:cs="Times New Roman"/>
          <w:b/>
          <w:sz w:val="24"/>
          <w:szCs w:val="24"/>
        </w:rPr>
        <w:t>двустранни инициативи, както следва:</w:t>
      </w:r>
    </w:p>
    <w:p w14:paraId="0E340631" w14:textId="5979A76A" w:rsidR="003E7B45" w:rsidRPr="00755F94" w:rsidRDefault="00411817" w:rsidP="00FF40DF">
      <w:pPr>
        <w:spacing w:line="320" w:lineRule="exact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E7B45" w:rsidRPr="003E7B45">
        <w:rPr>
          <w:rFonts w:ascii="Times New Roman" w:hAnsi="Times New Roman" w:cs="Times New Roman"/>
          <w:b/>
          <w:sz w:val="24"/>
          <w:szCs w:val="24"/>
        </w:rPr>
        <w:t xml:space="preserve">Увеличаване на усилията за предотвратяване и борба с насилието </w:t>
      </w:r>
      <w:r w:rsidR="003E7B45">
        <w:rPr>
          <w:rFonts w:ascii="Times New Roman" w:hAnsi="Times New Roman" w:cs="Times New Roman"/>
          <w:b/>
          <w:sz w:val="24"/>
          <w:szCs w:val="24"/>
        </w:rPr>
        <w:t>върху</w:t>
      </w:r>
      <w:r w:rsidR="003E7B45" w:rsidRPr="003E7B45">
        <w:rPr>
          <w:rFonts w:ascii="Times New Roman" w:hAnsi="Times New Roman" w:cs="Times New Roman"/>
          <w:b/>
          <w:sz w:val="24"/>
          <w:szCs w:val="24"/>
        </w:rPr>
        <w:t xml:space="preserve"> жени</w:t>
      </w:r>
      <w:r w:rsidR="003E7B45">
        <w:rPr>
          <w:rFonts w:ascii="Times New Roman" w:hAnsi="Times New Roman" w:cs="Times New Roman"/>
          <w:b/>
          <w:sz w:val="24"/>
          <w:szCs w:val="24"/>
        </w:rPr>
        <w:t xml:space="preserve"> от ромски произход</w:t>
      </w:r>
      <w:r w:rsidR="003E7B45" w:rsidRPr="003E7B45">
        <w:rPr>
          <w:rFonts w:ascii="Times New Roman" w:hAnsi="Times New Roman" w:cs="Times New Roman"/>
          <w:b/>
          <w:sz w:val="24"/>
          <w:szCs w:val="24"/>
        </w:rPr>
        <w:t xml:space="preserve"> и жени от малцинствени групи, изправени пред дискриминация, маргинализация и </w:t>
      </w:r>
      <w:r w:rsidR="003E7B45" w:rsidRPr="00755F94">
        <w:rPr>
          <w:rFonts w:ascii="Times New Roman" w:hAnsi="Times New Roman" w:cs="Times New Roman"/>
          <w:b/>
          <w:sz w:val="24"/>
          <w:szCs w:val="24"/>
        </w:rPr>
        <w:t>изключване от обществото.</w:t>
      </w:r>
      <w:r w:rsidR="003E7B45">
        <w:rPr>
          <w:rFonts w:ascii="Times New Roman" w:hAnsi="Times New Roman" w:cs="Times New Roman"/>
          <w:b/>
          <w:sz w:val="24"/>
          <w:szCs w:val="24"/>
        </w:rPr>
        <w:t xml:space="preserve"> Допустим кандидат е фондация „Европейски институт“ в партньорство с Министерство на правосъдието и обществения ред на Норвегия. </w:t>
      </w:r>
      <w:r w:rsidR="003E7B45" w:rsidRPr="00755F94">
        <w:rPr>
          <w:rFonts w:ascii="Times New Roman" w:hAnsi="Times New Roman" w:cs="Times New Roman"/>
          <w:b/>
          <w:sz w:val="24"/>
          <w:szCs w:val="24"/>
        </w:rPr>
        <w:t xml:space="preserve">Други заинтересовани страни (не програмни партньори) са българската полиция, Съвета на Европа, ромски неправителствени организации, Офиса на финансовия механизъм, </w:t>
      </w:r>
      <w:r w:rsidR="003E7B45" w:rsidRPr="00755F94">
        <w:rPr>
          <w:rFonts w:ascii="Times New Roman" w:hAnsi="Times New Roman" w:cs="Times New Roman"/>
          <w:b/>
          <w:sz w:val="24"/>
          <w:szCs w:val="24"/>
          <w:lang w:val="en-US"/>
        </w:rPr>
        <w:t>Kilden.</w:t>
      </w:r>
    </w:p>
    <w:p w14:paraId="75CC3901" w14:textId="5D6679E5" w:rsidR="003E7B45" w:rsidRPr="003E7B45" w:rsidRDefault="003E7B45" w:rsidP="00FF40DF">
      <w:pPr>
        <w:spacing w:line="320" w:lineRule="exac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Уъркшоп в Осло във връзка с престъпленията от омраза.</w:t>
      </w:r>
      <w:r w:rsidRPr="003E7B45">
        <w:t xml:space="preserve"> </w:t>
      </w:r>
      <w:r w:rsidRPr="003E7B45">
        <w:rPr>
          <w:rFonts w:ascii="Times New Roman" w:hAnsi="Times New Roman" w:cs="Times New Roman"/>
          <w:b/>
          <w:sz w:val="24"/>
          <w:szCs w:val="24"/>
        </w:rPr>
        <w:t>Допустим кандидат е</w:t>
      </w:r>
      <w:r w:rsidR="00A62F94">
        <w:rPr>
          <w:rFonts w:ascii="Times New Roman" w:hAnsi="Times New Roman" w:cs="Times New Roman"/>
          <w:b/>
          <w:sz w:val="24"/>
          <w:szCs w:val="24"/>
        </w:rPr>
        <w:t xml:space="preserve"> Главна дирекция „Национална полиция“ към МВР в партньорство с Полицията на район Осло.</w:t>
      </w:r>
    </w:p>
    <w:p w14:paraId="3DB0DC6A" w14:textId="7CDE4363" w:rsidR="00411817" w:rsidRDefault="003E7B45" w:rsidP="00FF40DF">
      <w:pPr>
        <w:spacing w:line="320" w:lineRule="exac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DCD091" w14:textId="76139F15" w:rsidR="003E7B45" w:rsidRDefault="003E7B45" w:rsidP="00FF40DF">
      <w:pPr>
        <w:spacing w:line="320" w:lineRule="exac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14:paraId="0D446D5D" w14:textId="77777777" w:rsidR="00926578" w:rsidRDefault="00926578" w:rsidP="0093480C">
      <w:pPr>
        <w:spacing w:line="320" w:lineRule="exact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A2D4902" w14:textId="5D728425" w:rsidR="00791EA2" w:rsidRDefault="00791EA2" w:rsidP="0093480C">
      <w:pPr>
        <w:spacing w:line="320" w:lineRule="exact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1EA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B1B3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91E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r w:rsidR="0093480C">
        <w:rPr>
          <w:rFonts w:ascii="Times New Roman" w:hAnsi="Times New Roman" w:cs="Times New Roman"/>
          <w:b/>
          <w:sz w:val="24"/>
          <w:szCs w:val="24"/>
        </w:rPr>
        <w:t>Размер на безвъзмездната финансова помощ</w:t>
      </w:r>
      <w:r w:rsidRPr="00791EA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390ACE42" w14:textId="3D3D4FDD" w:rsidR="0093480C" w:rsidRPr="002463E2" w:rsidRDefault="00CC30AF" w:rsidP="0093480C">
      <w:pPr>
        <w:spacing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Общият допустим бюджет по тези насоки</w:t>
      </w:r>
      <w:r w:rsidR="0093480C" w:rsidRPr="002463E2">
        <w:rPr>
          <w:rFonts w:ascii="Times New Roman" w:hAnsi="Times New Roman" w:cs="Times New Roman"/>
          <w:sz w:val="24"/>
          <w:szCs w:val="24"/>
        </w:rPr>
        <w:t xml:space="preserve"> за кандидатите е </w:t>
      </w:r>
      <w:r w:rsidR="00975F98">
        <w:rPr>
          <w:rFonts w:ascii="Times New Roman" w:hAnsi="Times New Roman" w:cs="Times New Roman"/>
          <w:sz w:val="24"/>
          <w:szCs w:val="24"/>
        </w:rPr>
        <w:t>82 451</w:t>
      </w:r>
      <w:r w:rsidR="0093480C" w:rsidRPr="002463E2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0FB03516" w14:textId="5B3F4F7B" w:rsidR="0093480C" w:rsidRDefault="00CC30AF" w:rsidP="0093480C">
      <w:pPr>
        <w:spacing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Крайната дата за допустимост на разходите </w:t>
      </w:r>
      <w:r w:rsidR="0093480C" w:rsidRPr="002463E2">
        <w:rPr>
          <w:rFonts w:ascii="Times New Roman" w:hAnsi="Times New Roman" w:cs="Times New Roman"/>
          <w:sz w:val="24"/>
          <w:szCs w:val="24"/>
        </w:rPr>
        <w:t>по Фонда за двустра</w:t>
      </w:r>
      <w:r w:rsidR="00C370C1">
        <w:rPr>
          <w:rFonts w:ascii="Times New Roman" w:hAnsi="Times New Roman" w:cs="Times New Roman"/>
          <w:sz w:val="24"/>
          <w:szCs w:val="24"/>
        </w:rPr>
        <w:t>нни отношения е 30 април 2025 г</w:t>
      </w:r>
      <w:r w:rsidR="00C370C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D8F95A" w14:textId="77777777" w:rsidR="00C370C1" w:rsidRDefault="00C370C1" w:rsidP="0093480C">
      <w:pPr>
        <w:spacing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F33B2A6" w14:textId="2533BFA4" w:rsidR="00CC30AF" w:rsidRPr="00F07CCA" w:rsidRDefault="00F07CCA" w:rsidP="00F07CCA">
      <w:pPr>
        <w:spacing w:line="320" w:lineRule="exact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7C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IV. </w:t>
      </w:r>
      <w:r w:rsidRPr="00061DA1">
        <w:rPr>
          <w:rFonts w:ascii="Times New Roman" w:hAnsi="Times New Roman" w:cs="Times New Roman"/>
          <w:b/>
          <w:sz w:val="24"/>
          <w:szCs w:val="24"/>
        </w:rPr>
        <w:t>Допустими разходи и дейности по фонда за двустранни отношения</w:t>
      </w:r>
    </w:p>
    <w:p w14:paraId="78CDD2C9" w14:textId="227A52C2" w:rsidR="00F07CCA" w:rsidRDefault="00F07CCA" w:rsidP="0093480C">
      <w:pPr>
        <w:spacing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Разходи, свързани със следните дейности, са допустими за фонда, посочен в чл.4.6 от Регламента за изпълнение на Норвежкия финансов механизъм 2014-2021 (Регламент) по чл.8.8 от Регламента:</w:t>
      </w:r>
    </w:p>
    <w:p w14:paraId="49C5A1EF" w14:textId="6B872E41" w:rsidR="00F07CCA" w:rsidRDefault="00F07CCA" w:rsidP="00F07CCA">
      <w:pPr>
        <w:tabs>
          <w:tab w:val="left" w:pos="1628"/>
        </w:tabs>
        <w:spacing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дейности, насочени към укрепване на двустранните отношения между България Норвегия;</w:t>
      </w:r>
    </w:p>
    <w:p w14:paraId="179DE0DB" w14:textId="462BF402" w:rsidR="007506FE" w:rsidRDefault="00EF0CEF" w:rsidP="00F07CCA">
      <w:pPr>
        <w:tabs>
          <w:tab w:val="left" w:pos="1628"/>
        </w:tabs>
        <w:spacing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търсенето на партньори за донорски партньорски проекти</w:t>
      </w:r>
      <w:r w:rsidR="007506FE">
        <w:rPr>
          <w:rFonts w:ascii="Times New Roman" w:hAnsi="Times New Roman" w:cs="Times New Roman"/>
          <w:sz w:val="24"/>
          <w:szCs w:val="24"/>
        </w:rPr>
        <w:t xml:space="preserve"> преди или по време на изготвянето на проектно заявление, развитието на такива партньорства и подготовката на заявлен</w:t>
      </w:r>
      <w:r w:rsidR="00616BDD">
        <w:rPr>
          <w:rFonts w:ascii="Times New Roman" w:hAnsi="Times New Roman" w:cs="Times New Roman"/>
          <w:sz w:val="24"/>
          <w:szCs w:val="24"/>
        </w:rPr>
        <w:t>ие за проект за донорско партнь</w:t>
      </w:r>
      <w:r w:rsidR="007506FE">
        <w:rPr>
          <w:rFonts w:ascii="Times New Roman" w:hAnsi="Times New Roman" w:cs="Times New Roman"/>
          <w:sz w:val="24"/>
          <w:szCs w:val="24"/>
        </w:rPr>
        <w:t>о</w:t>
      </w:r>
      <w:r w:rsidR="00616BDD">
        <w:rPr>
          <w:rFonts w:ascii="Times New Roman" w:hAnsi="Times New Roman" w:cs="Times New Roman"/>
          <w:sz w:val="24"/>
          <w:szCs w:val="24"/>
        </w:rPr>
        <w:t>р</w:t>
      </w:r>
      <w:r w:rsidR="007506FE">
        <w:rPr>
          <w:rFonts w:ascii="Times New Roman" w:hAnsi="Times New Roman" w:cs="Times New Roman"/>
          <w:sz w:val="24"/>
          <w:szCs w:val="24"/>
        </w:rPr>
        <w:t>ство;</w:t>
      </w:r>
    </w:p>
    <w:p w14:paraId="1F3CDE20" w14:textId="1A8F9FE3" w:rsidR="009C61C3" w:rsidRDefault="009C61C3" w:rsidP="00F07CCA">
      <w:pPr>
        <w:tabs>
          <w:tab w:val="left" w:pos="1628"/>
        </w:tabs>
        <w:spacing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9AE">
        <w:rPr>
          <w:rFonts w:ascii="Times New Roman" w:hAnsi="Times New Roman" w:cs="Times New Roman"/>
          <w:sz w:val="24"/>
          <w:szCs w:val="24"/>
        </w:rPr>
        <w:t>работа в мрежа, споделяне и трансфер на знания, технологии, опит и най-добри практики между организации в България  и организации в Норвегия и/или международни организации;</w:t>
      </w:r>
    </w:p>
    <w:p w14:paraId="12F59086" w14:textId="78153532" w:rsidR="00C55533" w:rsidRDefault="00C55533" w:rsidP="00F07CCA">
      <w:pPr>
        <w:tabs>
          <w:tab w:val="left" w:pos="1628"/>
        </w:tabs>
        <w:spacing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1C82">
        <w:rPr>
          <w:rFonts w:ascii="Times New Roman" w:hAnsi="Times New Roman" w:cs="Times New Roman"/>
          <w:sz w:val="24"/>
          <w:szCs w:val="24"/>
        </w:rPr>
        <w:t xml:space="preserve"> </w:t>
      </w:r>
      <w:r w:rsidR="00441C82" w:rsidRPr="00441C82">
        <w:rPr>
          <w:rFonts w:ascii="Times New Roman" w:hAnsi="Times New Roman" w:cs="Times New Roman"/>
          <w:sz w:val="24"/>
          <w:szCs w:val="24"/>
        </w:rPr>
        <w:t xml:space="preserve">дейности, насочени към укрепване на сътрудничеството и обмяна на опит и най-добри практики между Оператора на програмата и подобни </w:t>
      </w:r>
      <w:r w:rsidR="009A63F8">
        <w:rPr>
          <w:rFonts w:ascii="Times New Roman" w:hAnsi="Times New Roman" w:cs="Times New Roman"/>
          <w:sz w:val="24"/>
          <w:szCs w:val="24"/>
        </w:rPr>
        <w:t>организации</w:t>
      </w:r>
      <w:r w:rsidR="00441C82" w:rsidRPr="00441C82">
        <w:rPr>
          <w:rFonts w:ascii="Times New Roman" w:hAnsi="Times New Roman" w:cs="Times New Roman"/>
          <w:sz w:val="24"/>
          <w:szCs w:val="24"/>
        </w:rPr>
        <w:t xml:space="preserve"> в България и Норвегия, както и международни организации, при условие ч</w:t>
      </w:r>
      <w:r w:rsidR="009A63F8">
        <w:rPr>
          <w:rFonts w:ascii="Times New Roman" w:hAnsi="Times New Roman" w:cs="Times New Roman"/>
          <w:sz w:val="24"/>
          <w:szCs w:val="24"/>
        </w:rPr>
        <w:t>е поне една организация</w:t>
      </w:r>
      <w:r w:rsidR="00441C82" w:rsidRPr="00441C82">
        <w:rPr>
          <w:rFonts w:ascii="Times New Roman" w:hAnsi="Times New Roman" w:cs="Times New Roman"/>
          <w:sz w:val="24"/>
          <w:szCs w:val="24"/>
        </w:rPr>
        <w:t xml:space="preserve"> в Норвегия участва в дейността.</w:t>
      </w:r>
    </w:p>
    <w:p w14:paraId="3AF4A77B" w14:textId="77777777" w:rsidR="001346CA" w:rsidRDefault="001346CA" w:rsidP="00443D1A">
      <w:pPr>
        <w:spacing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A23F0C" w14:textId="16B978CA" w:rsidR="00851B41" w:rsidRDefault="00B87E4F" w:rsidP="00E96352">
      <w:pPr>
        <w:spacing w:line="320" w:lineRule="exac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657970" w:rsidRPr="006579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443D1A">
        <w:rPr>
          <w:rFonts w:ascii="Times New Roman" w:hAnsi="Times New Roman" w:cs="Times New Roman"/>
          <w:b/>
          <w:sz w:val="24"/>
          <w:szCs w:val="24"/>
        </w:rPr>
        <w:t>Ориентировъчен график</w:t>
      </w:r>
    </w:p>
    <w:p w14:paraId="43598A66" w14:textId="18A05BDC" w:rsidR="00657970" w:rsidRPr="00926578" w:rsidRDefault="001A160A" w:rsidP="00E96352">
      <w:pPr>
        <w:spacing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Краен срок за подаване на проектни предложения</w:t>
      </w:r>
      <w:r w:rsidR="00926578">
        <w:rPr>
          <w:rFonts w:ascii="Times New Roman" w:hAnsi="Times New Roman" w:cs="Times New Roman"/>
          <w:sz w:val="24"/>
          <w:szCs w:val="24"/>
        </w:rPr>
        <w:t>:</w:t>
      </w:r>
      <w:r w:rsidR="001F14DE" w:rsidRPr="00926578">
        <w:rPr>
          <w:rFonts w:ascii="Times New Roman" w:hAnsi="Times New Roman" w:cs="Times New Roman"/>
          <w:sz w:val="24"/>
          <w:szCs w:val="24"/>
        </w:rPr>
        <w:t xml:space="preserve"> </w:t>
      </w:r>
      <w:r w:rsidR="004162A5">
        <w:rPr>
          <w:rFonts w:ascii="Times New Roman" w:hAnsi="Times New Roman" w:cs="Times New Roman"/>
          <w:sz w:val="24"/>
          <w:szCs w:val="24"/>
        </w:rPr>
        <w:t>1</w:t>
      </w:r>
      <w:r w:rsidR="00755F9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162A5">
        <w:rPr>
          <w:rFonts w:ascii="Times New Roman" w:hAnsi="Times New Roman" w:cs="Times New Roman"/>
          <w:sz w:val="24"/>
          <w:szCs w:val="24"/>
        </w:rPr>
        <w:t>.08.2023 г.</w:t>
      </w:r>
    </w:p>
    <w:p w14:paraId="5D1F3921" w14:textId="7AF502AA" w:rsidR="00851B41" w:rsidRPr="00E96352" w:rsidRDefault="00E96352" w:rsidP="00E96352">
      <w:pPr>
        <w:spacing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6352">
        <w:rPr>
          <w:rFonts w:ascii="Times New Roman" w:hAnsi="Times New Roman" w:cs="Times New Roman"/>
          <w:sz w:val="24"/>
          <w:szCs w:val="24"/>
        </w:rPr>
        <w:t>Начало на процеса на оценяване</w:t>
      </w:r>
      <w:r w:rsidR="00851B41" w:rsidRPr="00E96352">
        <w:rPr>
          <w:rFonts w:ascii="Times New Roman" w:hAnsi="Times New Roman" w:cs="Times New Roman"/>
          <w:sz w:val="24"/>
          <w:szCs w:val="24"/>
        </w:rPr>
        <w:t xml:space="preserve">: </w:t>
      </w:r>
      <w:r w:rsidR="004162A5">
        <w:rPr>
          <w:rFonts w:ascii="Times New Roman" w:hAnsi="Times New Roman" w:cs="Times New Roman"/>
          <w:sz w:val="24"/>
          <w:szCs w:val="24"/>
        </w:rPr>
        <w:t>1</w:t>
      </w:r>
      <w:r w:rsidR="00755F9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162A5">
        <w:rPr>
          <w:rFonts w:ascii="Times New Roman" w:hAnsi="Times New Roman" w:cs="Times New Roman"/>
          <w:sz w:val="24"/>
          <w:szCs w:val="24"/>
        </w:rPr>
        <w:t xml:space="preserve">.08.2023 г. </w:t>
      </w:r>
    </w:p>
    <w:p w14:paraId="11DF8B2C" w14:textId="243CD981" w:rsidR="00851B41" w:rsidRPr="00E96352" w:rsidRDefault="00E96352" w:rsidP="00E96352">
      <w:pPr>
        <w:spacing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6352">
        <w:rPr>
          <w:rFonts w:ascii="Times New Roman" w:hAnsi="Times New Roman" w:cs="Times New Roman"/>
          <w:sz w:val="24"/>
          <w:szCs w:val="24"/>
        </w:rPr>
        <w:t>Край на процеса на оценяване</w:t>
      </w:r>
      <w:r w:rsidR="00851B41" w:rsidRPr="00E96352">
        <w:rPr>
          <w:rFonts w:ascii="Times New Roman" w:hAnsi="Times New Roman" w:cs="Times New Roman"/>
          <w:sz w:val="24"/>
          <w:szCs w:val="24"/>
        </w:rPr>
        <w:t xml:space="preserve">: </w:t>
      </w:r>
      <w:r w:rsidR="004162A5">
        <w:rPr>
          <w:rFonts w:ascii="Times New Roman" w:hAnsi="Times New Roman" w:cs="Times New Roman"/>
          <w:sz w:val="24"/>
          <w:szCs w:val="24"/>
        </w:rPr>
        <w:t>15.09.2023 г.</w:t>
      </w:r>
    </w:p>
    <w:p w14:paraId="47EAC4D7" w14:textId="5873D1C0" w:rsidR="00851B41" w:rsidRPr="00926578" w:rsidRDefault="00926578" w:rsidP="00E96352">
      <w:pPr>
        <w:spacing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Подписване на договор</w:t>
      </w:r>
      <w:r w:rsidR="00851B41" w:rsidRPr="00926578">
        <w:rPr>
          <w:rFonts w:ascii="Times New Roman" w:hAnsi="Times New Roman" w:cs="Times New Roman"/>
          <w:sz w:val="24"/>
          <w:szCs w:val="24"/>
        </w:rPr>
        <w:t>:</w:t>
      </w:r>
      <w:r w:rsidR="006542F8" w:rsidRPr="00926578">
        <w:rPr>
          <w:rFonts w:ascii="Times New Roman" w:hAnsi="Times New Roman" w:cs="Times New Roman"/>
          <w:sz w:val="24"/>
          <w:szCs w:val="24"/>
        </w:rPr>
        <w:t xml:space="preserve"> </w:t>
      </w:r>
      <w:r w:rsidR="004162A5">
        <w:rPr>
          <w:rFonts w:ascii="Times New Roman" w:hAnsi="Times New Roman" w:cs="Times New Roman"/>
          <w:sz w:val="24"/>
          <w:szCs w:val="24"/>
        </w:rPr>
        <w:t>22.0</w:t>
      </w:r>
      <w:r w:rsidR="00D2741E">
        <w:rPr>
          <w:rFonts w:ascii="Times New Roman" w:hAnsi="Times New Roman" w:cs="Times New Roman"/>
          <w:sz w:val="24"/>
          <w:szCs w:val="24"/>
        </w:rPr>
        <w:t>9</w:t>
      </w:r>
      <w:r w:rsidR="004162A5">
        <w:rPr>
          <w:rFonts w:ascii="Times New Roman" w:hAnsi="Times New Roman" w:cs="Times New Roman"/>
          <w:sz w:val="24"/>
          <w:szCs w:val="24"/>
        </w:rPr>
        <w:t>.2023 г.</w:t>
      </w:r>
    </w:p>
    <w:p w14:paraId="4601A0DC" w14:textId="1E0E1E3C" w:rsidR="00926578" w:rsidRPr="00926578" w:rsidRDefault="00926578" w:rsidP="00E96352">
      <w:pPr>
        <w:spacing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D11963E" w14:textId="77777777" w:rsidR="003A25A3" w:rsidRDefault="003A25A3" w:rsidP="00926578">
      <w:pPr>
        <w:spacing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E9474AB" w14:textId="77777777" w:rsidR="003A25A3" w:rsidRDefault="003A25A3" w:rsidP="00926578">
      <w:pPr>
        <w:spacing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20F9BB9" w14:textId="139D9CD0" w:rsidR="00B5620C" w:rsidRPr="00B5620C" w:rsidRDefault="00B5620C" w:rsidP="00162E0D">
      <w:pPr>
        <w:spacing w:line="320" w:lineRule="exact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562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r w:rsidR="00162E0D" w:rsidRPr="00384D34">
        <w:rPr>
          <w:rFonts w:ascii="Times New Roman" w:hAnsi="Times New Roman" w:cs="Times New Roman"/>
          <w:b/>
          <w:sz w:val="24"/>
          <w:szCs w:val="24"/>
        </w:rPr>
        <w:t>Подаване на формуляр за кандидатстване</w:t>
      </w:r>
    </w:p>
    <w:p w14:paraId="29C56922" w14:textId="47869AC5" w:rsidR="00384D34" w:rsidRPr="00DA230E" w:rsidRDefault="00384D34" w:rsidP="00384D34">
      <w:pPr>
        <w:spacing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Кандидатът трябва да подаде </w:t>
      </w:r>
      <w:r w:rsidR="00DC2D54">
        <w:rPr>
          <w:rFonts w:ascii="Times New Roman" w:hAnsi="Times New Roman" w:cs="Times New Roman"/>
          <w:sz w:val="24"/>
          <w:szCs w:val="24"/>
        </w:rPr>
        <w:t>Формуляра за кандидатстване</w:t>
      </w:r>
      <w:r>
        <w:rPr>
          <w:rFonts w:ascii="Times New Roman" w:hAnsi="Times New Roman" w:cs="Times New Roman"/>
          <w:sz w:val="24"/>
          <w:szCs w:val="24"/>
        </w:rPr>
        <w:t xml:space="preserve"> (Анекс 5.10.1) на английски. </w:t>
      </w:r>
      <w:r w:rsidR="00DC2D54">
        <w:rPr>
          <w:rFonts w:ascii="Times New Roman" w:hAnsi="Times New Roman" w:cs="Times New Roman"/>
          <w:sz w:val="24"/>
          <w:szCs w:val="24"/>
        </w:rPr>
        <w:t xml:space="preserve">Формуляра за кандидатстване за двустранните отношения трябва </w:t>
      </w:r>
      <w:r w:rsidR="00F87649">
        <w:rPr>
          <w:rFonts w:ascii="Times New Roman" w:hAnsi="Times New Roman" w:cs="Times New Roman"/>
          <w:sz w:val="24"/>
          <w:szCs w:val="24"/>
        </w:rPr>
        <w:t xml:space="preserve">се изпращат на следния имейл: </w:t>
      </w:r>
      <w:hyperlink r:id="rId8" w:history="1">
        <w:r w:rsidR="00F87649" w:rsidRPr="00D9795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dmp@mvr.bg</w:t>
        </w:r>
      </w:hyperlink>
      <w:r w:rsidR="00F87649">
        <w:rPr>
          <w:rFonts w:ascii="Times New Roman" w:hAnsi="Times New Roman" w:cs="Times New Roman"/>
          <w:sz w:val="24"/>
          <w:szCs w:val="24"/>
        </w:rPr>
        <w:t>. Формулярът за кандидатстване може да бъде подписан от всяка от страните (кандидата или партньора). Към формулярите за кандидатстване, кандидатът трябва да представи писмо за намерение, кореспонденция</w:t>
      </w:r>
      <w:r w:rsidR="00DA230E">
        <w:rPr>
          <w:rFonts w:ascii="Times New Roman" w:hAnsi="Times New Roman" w:cs="Times New Roman"/>
          <w:sz w:val="24"/>
          <w:szCs w:val="24"/>
        </w:rPr>
        <w:t xml:space="preserve"> по електронна поща</w:t>
      </w:r>
      <w:r w:rsidR="00DA23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230E">
        <w:rPr>
          <w:rFonts w:ascii="Times New Roman" w:hAnsi="Times New Roman" w:cs="Times New Roman"/>
          <w:sz w:val="24"/>
          <w:szCs w:val="24"/>
        </w:rPr>
        <w:t>или друг документ/</w:t>
      </w:r>
      <w:r w:rsidR="003C61BE">
        <w:rPr>
          <w:rFonts w:ascii="Times New Roman" w:hAnsi="Times New Roman" w:cs="Times New Roman"/>
          <w:sz w:val="24"/>
          <w:szCs w:val="24"/>
        </w:rPr>
        <w:t>кореспонденция</w:t>
      </w:r>
      <w:r w:rsidR="00DA230E">
        <w:rPr>
          <w:rFonts w:ascii="Times New Roman" w:hAnsi="Times New Roman" w:cs="Times New Roman"/>
          <w:sz w:val="24"/>
          <w:szCs w:val="24"/>
        </w:rPr>
        <w:t>, доказващ</w:t>
      </w:r>
      <w:r w:rsidR="00252807">
        <w:rPr>
          <w:rFonts w:ascii="Times New Roman" w:hAnsi="Times New Roman" w:cs="Times New Roman"/>
          <w:sz w:val="24"/>
          <w:szCs w:val="24"/>
        </w:rPr>
        <w:t xml:space="preserve"> че кандидатът установил контакт с потенциален партньор по проекта.</w:t>
      </w:r>
    </w:p>
    <w:p w14:paraId="7719FA5B" w14:textId="77777777" w:rsidR="00B5620C" w:rsidRPr="00851B41" w:rsidRDefault="00B5620C" w:rsidP="00F45FCB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A67244" w14:textId="4DFBDDBA" w:rsidR="00657970" w:rsidRDefault="00657970" w:rsidP="00CC0A9D">
      <w:pPr>
        <w:spacing w:line="320" w:lineRule="exac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562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87E4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AE32E5">
        <w:rPr>
          <w:rFonts w:ascii="Times New Roman" w:hAnsi="Times New Roman" w:cs="Times New Roman"/>
          <w:b/>
          <w:sz w:val="24"/>
          <w:szCs w:val="24"/>
        </w:rPr>
        <w:t>Процедура за подбор</w:t>
      </w:r>
    </w:p>
    <w:p w14:paraId="5276027C" w14:textId="55A77BB6" w:rsidR="003C61BE" w:rsidRPr="00B35729" w:rsidRDefault="003C61BE" w:rsidP="00CC0A9D">
      <w:pPr>
        <w:spacing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5729">
        <w:rPr>
          <w:rFonts w:ascii="Times New Roman" w:hAnsi="Times New Roman" w:cs="Times New Roman"/>
          <w:sz w:val="24"/>
          <w:szCs w:val="24"/>
        </w:rPr>
        <w:t>Всички двустранни инициативи, получени в рамките на крайния срок, ще бъдат оценени въз основа на критериите за административно и допустимо съответствие и техническа и финансова оценка.</w:t>
      </w:r>
    </w:p>
    <w:p w14:paraId="1541D062" w14:textId="69F20BDE" w:rsidR="003C61BE" w:rsidRPr="00B35729" w:rsidRDefault="003C61BE" w:rsidP="00CC0A9D">
      <w:pPr>
        <w:spacing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5729">
        <w:rPr>
          <w:rFonts w:ascii="Times New Roman" w:hAnsi="Times New Roman" w:cs="Times New Roman"/>
          <w:sz w:val="24"/>
          <w:szCs w:val="24"/>
        </w:rPr>
        <w:t>Заявления, които не отговорят на всички формални критерии и всички критерии за допустимост, ще бъдат отхвърлени.</w:t>
      </w:r>
    </w:p>
    <w:tbl>
      <w:tblPr>
        <w:tblStyle w:val="TableGrid"/>
        <w:tblW w:w="9666" w:type="dxa"/>
        <w:tblLook w:val="04A0" w:firstRow="1" w:lastRow="0" w:firstColumn="1" w:lastColumn="0" w:noHBand="0" w:noVBand="1"/>
      </w:tblPr>
      <w:tblGrid>
        <w:gridCol w:w="817"/>
        <w:gridCol w:w="6833"/>
        <w:gridCol w:w="2016"/>
      </w:tblGrid>
      <w:tr w:rsidR="003C61BE" w:rsidRPr="003C61BE" w14:paraId="1233FA78" w14:textId="77777777" w:rsidTr="003C61BE">
        <w:tc>
          <w:tcPr>
            <w:tcW w:w="817" w:type="dxa"/>
            <w:shd w:val="clear" w:color="auto" w:fill="92CDDC"/>
          </w:tcPr>
          <w:p w14:paraId="36277731" w14:textId="77777777" w:rsidR="003C61BE" w:rsidRPr="003C61BE" w:rsidRDefault="003C61BE" w:rsidP="003C61BE">
            <w:pPr>
              <w:spacing w:after="120" w:line="320" w:lineRule="exact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6833" w:type="dxa"/>
            <w:shd w:val="clear" w:color="auto" w:fill="92CDDC"/>
          </w:tcPr>
          <w:p w14:paraId="23146539" w14:textId="77777777" w:rsidR="003C61BE" w:rsidRPr="003C61BE" w:rsidRDefault="003C61BE" w:rsidP="003C61BE">
            <w:pPr>
              <w:spacing w:after="120" w:line="320" w:lineRule="exact"/>
              <w:jc w:val="both"/>
              <w:rPr>
                <w:sz w:val="24"/>
                <w:szCs w:val="24"/>
              </w:rPr>
            </w:pPr>
            <w:r w:rsidRPr="003C61BE">
              <w:rPr>
                <w:sz w:val="24"/>
                <w:szCs w:val="24"/>
              </w:rPr>
              <w:t>ТАБЛИЦА ЗА АДМИНИСТРАТИВНО СЪОТВЕТСТВИЕ И ДОПУСТИМОСТ; ТЕХНИЧЕСКА И ФИНАНСОВА ОЦЕНКА</w:t>
            </w:r>
          </w:p>
        </w:tc>
        <w:tc>
          <w:tcPr>
            <w:tcW w:w="2016" w:type="dxa"/>
            <w:shd w:val="clear" w:color="auto" w:fill="92CDDC"/>
          </w:tcPr>
          <w:p w14:paraId="607C0E0D" w14:textId="77777777" w:rsidR="003C61BE" w:rsidRPr="003C61BE" w:rsidRDefault="003C61BE" w:rsidP="003C61BE">
            <w:pPr>
              <w:spacing w:after="120" w:line="320" w:lineRule="exact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C61BE" w:rsidRPr="003C61BE" w14:paraId="394494F8" w14:textId="77777777" w:rsidTr="003D3F4A">
        <w:tc>
          <w:tcPr>
            <w:tcW w:w="817" w:type="dxa"/>
          </w:tcPr>
          <w:p w14:paraId="6F1C76BA" w14:textId="77777777" w:rsidR="003C61BE" w:rsidRPr="003C61BE" w:rsidRDefault="003C61BE" w:rsidP="003C61BE">
            <w:pPr>
              <w:numPr>
                <w:ilvl w:val="0"/>
                <w:numId w:val="1"/>
              </w:numPr>
              <w:suppressAutoHyphens/>
              <w:spacing w:after="120" w:line="320" w:lineRule="exact"/>
              <w:contextualSpacing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6833" w:type="dxa"/>
          </w:tcPr>
          <w:p w14:paraId="3203B30F" w14:textId="77777777" w:rsidR="003C61BE" w:rsidRPr="003C61BE" w:rsidRDefault="003C61BE" w:rsidP="003C61BE">
            <w:pPr>
              <w:spacing w:after="120" w:line="320" w:lineRule="exact"/>
              <w:jc w:val="both"/>
              <w:rPr>
                <w:sz w:val="24"/>
                <w:szCs w:val="24"/>
                <w:lang w:val="en-GB"/>
              </w:rPr>
            </w:pPr>
            <w:r w:rsidRPr="003C61BE">
              <w:rPr>
                <w:sz w:val="24"/>
                <w:szCs w:val="24"/>
              </w:rPr>
              <w:t>Кандидатът е допустим</w:t>
            </w:r>
            <w:r w:rsidRPr="003C61BE"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2016" w:type="dxa"/>
          </w:tcPr>
          <w:p w14:paraId="52F91918" w14:textId="77777777" w:rsidR="003C61BE" w:rsidRPr="003C61BE" w:rsidRDefault="003C61BE" w:rsidP="003C61BE">
            <w:pPr>
              <w:spacing w:after="120" w:line="320" w:lineRule="exact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C61BE" w:rsidRPr="003C61BE" w14:paraId="37A81A92" w14:textId="77777777" w:rsidTr="003D3F4A">
        <w:tc>
          <w:tcPr>
            <w:tcW w:w="817" w:type="dxa"/>
          </w:tcPr>
          <w:p w14:paraId="1713D379" w14:textId="77777777" w:rsidR="003C61BE" w:rsidRPr="003C61BE" w:rsidRDefault="003C61BE" w:rsidP="003C61BE">
            <w:pPr>
              <w:numPr>
                <w:ilvl w:val="0"/>
                <w:numId w:val="1"/>
              </w:numPr>
              <w:suppressAutoHyphens/>
              <w:spacing w:after="120" w:line="320" w:lineRule="exact"/>
              <w:contextualSpacing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6833" w:type="dxa"/>
          </w:tcPr>
          <w:p w14:paraId="6EA49994" w14:textId="77777777" w:rsidR="003C61BE" w:rsidRPr="003C61BE" w:rsidRDefault="003C61BE" w:rsidP="003C61BE">
            <w:pPr>
              <w:spacing w:after="120" w:line="320" w:lineRule="exact"/>
              <w:jc w:val="both"/>
              <w:rPr>
                <w:sz w:val="24"/>
                <w:szCs w:val="24"/>
              </w:rPr>
            </w:pPr>
            <w:r w:rsidRPr="003C61BE">
              <w:rPr>
                <w:sz w:val="24"/>
                <w:szCs w:val="24"/>
              </w:rPr>
              <w:t>Потенциалният партньор/организация са допустими</w:t>
            </w:r>
          </w:p>
        </w:tc>
        <w:tc>
          <w:tcPr>
            <w:tcW w:w="2016" w:type="dxa"/>
          </w:tcPr>
          <w:p w14:paraId="3BA4ADB0" w14:textId="77777777" w:rsidR="003C61BE" w:rsidRPr="003C61BE" w:rsidRDefault="003C61BE" w:rsidP="003C61BE">
            <w:pPr>
              <w:spacing w:after="120" w:line="320" w:lineRule="exact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C61BE" w:rsidRPr="003C61BE" w14:paraId="45D1328A" w14:textId="77777777" w:rsidTr="003D3F4A">
        <w:trPr>
          <w:trHeight w:val="488"/>
        </w:trPr>
        <w:tc>
          <w:tcPr>
            <w:tcW w:w="817" w:type="dxa"/>
          </w:tcPr>
          <w:p w14:paraId="47102084" w14:textId="77777777" w:rsidR="003C61BE" w:rsidRPr="003C61BE" w:rsidRDefault="003C61BE" w:rsidP="003C61BE">
            <w:pPr>
              <w:numPr>
                <w:ilvl w:val="0"/>
                <w:numId w:val="1"/>
              </w:numPr>
              <w:suppressAutoHyphens/>
              <w:spacing w:after="120" w:line="320" w:lineRule="exact"/>
              <w:contextualSpacing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6833" w:type="dxa"/>
          </w:tcPr>
          <w:p w14:paraId="50BC3AC0" w14:textId="77777777" w:rsidR="003C61BE" w:rsidRPr="003C61BE" w:rsidRDefault="003C61BE" w:rsidP="003C61BE">
            <w:pPr>
              <w:spacing w:after="120" w:line="320" w:lineRule="exact"/>
              <w:jc w:val="both"/>
              <w:rPr>
                <w:sz w:val="24"/>
                <w:szCs w:val="24"/>
              </w:rPr>
            </w:pPr>
            <w:r w:rsidRPr="003C61BE">
              <w:rPr>
                <w:sz w:val="24"/>
                <w:szCs w:val="24"/>
              </w:rPr>
              <w:t>Апликационната форма е получена в срок.</w:t>
            </w:r>
          </w:p>
        </w:tc>
        <w:tc>
          <w:tcPr>
            <w:tcW w:w="2016" w:type="dxa"/>
          </w:tcPr>
          <w:p w14:paraId="6026A693" w14:textId="77777777" w:rsidR="003C61BE" w:rsidRPr="003C61BE" w:rsidRDefault="003C61BE" w:rsidP="003C61BE">
            <w:pPr>
              <w:spacing w:after="120" w:line="320" w:lineRule="exact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C61BE" w:rsidRPr="003C61BE" w14:paraId="6A6DC7A9" w14:textId="77777777" w:rsidTr="003D3F4A">
        <w:tc>
          <w:tcPr>
            <w:tcW w:w="817" w:type="dxa"/>
          </w:tcPr>
          <w:p w14:paraId="058CA982" w14:textId="77777777" w:rsidR="003C61BE" w:rsidRPr="003C61BE" w:rsidRDefault="003C61BE" w:rsidP="003C61BE">
            <w:pPr>
              <w:numPr>
                <w:ilvl w:val="0"/>
                <w:numId w:val="1"/>
              </w:numPr>
              <w:suppressAutoHyphens/>
              <w:spacing w:after="120" w:line="320" w:lineRule="exact"/>
              <w:contextualSpacing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6833" w:type="dxa"/>
          </w:tcPr>
          <w:p w14:paraId="004F9DBF" w14:textId="77777777" w:rsidR="003C61BE" w:rsidRPr="003C61BE" w:rsidRDefault="003C61BE" w:rsidP="003C61BE">
            <w:pPr>
              <w:spacing w:after="120" w:line="320" w:lineRule="exact"/>
              <w:jc w:val="both"/>
              <w:rPr>
                <w:sz w:val="24"/>
                <w:szCs w:val="24"/>
              </w:rPr>
            </w:pPr>
            <w:r w:rsidRPr="003C61BE">
              <w:rPr>
                <w:sz w:val="24"/>
                <w:szCs w:val="24"/>
              </w:rPr>
              <w:t>Използвана е правилната апликационна форма (Анекс 5.10.1).</w:t>
            </w:r>
          </w:p>
          <w:p w14:paraId="096360BD" w14:textId="77777777" w:rsidR="003C61BE" w:rsidRPr="003C61BE" w:rsidRDefault="003C61BE" w:rsidP="003C61BE">
            <w:pPr>
              <w:spacing w:after="120" w:line="320" w:lineRule="exact"/>
              <w:jc w:val="both"/>
              <w:rPr>
                <w:color w:val="FF0000"/>
                <w:sz w:val="24"/>
                <w:szCs w:val="24"/>
              </w:rPr>
            </w:pPr>
            <w:r w:rsidRPr="003C61BE">
              <w:rPr>
                <w:sz w:val="24"/>
                <w:szCs w:val="24"/>
              </w:rPr>
              <w:t>Апликационната форма е на английски език.</w:t>
            </w:r>
          </w:p>
        </w:tc>
        <w:tc>
          <w:tcPr>
            <w:tcW w:w="2016" w:type="dxa"/>
          </w:tcPr>
          <w:p w14:paraId="4482D68D" w14:textId="77777777" w:rsidR="003C61BE" w:rsidRPr="003C61BE" w:rsidRDefault="003C61BE" w:rsidP="003C61BE">
            <w:pPr>
              <w:spacing w:after="120" w:line="320" w:lineRule="exact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C61BE" w:rsidRPr="003C61BE" w14:paraId="2C13E699" w14:textId="77777777" w:rsidTr="003D3F4A">
        <w:tc>
          <w:tcPr>
            <w:tcW w:w="817" w:type="dxa"/>
          </w:tcPr>
          <w:p w14:paraId="10919742" w14:textId="77777777" w:rsidR="003C61BE" w:rsidRPr="003C61BE" w:rsidRDefault="003C61BE" w:rsidP="003C61BE">
            <w:pPr>
              <w:numPr>
                <w:ilvl w:val="0"/>
                <w:numId w:val="1"/>
              </w:numPr>
              <w:suppressAutoHyphens/>
              <w:spacing w:after="120" w:line="320" w:lineRule="exact"/>
              <w:contextualSpacing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6833" w:type="dxa"/>
          </w:tcPr>
          <w:p w14:paraId="3C6471EE" w14:textId="77777777" w:rsidR="003C61BE" w:rsidRPr="003C61BE" w:rsidRDefault="003C61BE" w:rsidP="003C61BE">
            <w:pPr>
              <w:spacing w:after="120" w:line="320" w:lineRule="exact"/>
              <w:jc w:val="both"/>
              <w:rPr>
                <w:sz w:val="24"/>
                <w:szCs w:val="24"/>
              </w:rPr>
            </w:pPr>
            <w:r w:rsidRPr="003C61BE">
              <w:rPr>
                <w:sz w:val="24"/>
                <w:szCs w:val="24"/>
              </w:rPr>
              <w:t>Представено е писмо за намерение, електронна кореспонденция или друг документ/кореспонденция, доказващи, че кандидатът е установил контакт с потенциален партньор.</w:t>
            </w:r>
          </w:p>
          <w:p w14:paraId="74737EB7" w14:textId="77777777" w:rsidR="003C61BE" w:rsidRPr="003C61BE" w:rsidRDefault="003C61BE" w:rsidP="003C61BE">
            <w:pPr>
              <w:spacing w:after="120" w:line="320" w:lineRule="exact"/>
              <w:jc w:val="both"/>
              <w:rPr>
                <w:color w:val="FF0000"/>
                <w:sz w:val="24"/>
                <w:szCs w:val="24"/>
              </w:rPr>
            </w:pPr>
            <w:r w:rsidRPr="003C61BE">
              <w:rPr>
                <w:sz w:val="24"/>
                <w:szCs w:val="24"/>
              </w:rPr>
              <w:t>Представените документи са на английски език.</w:t>
            </w:r>
          </w:p>
        </w:tc>
        <w:tc>
          <w:tcPr>
            <w:tcW w:w="2016" w:type="dxa"/>
          </w:tcPr>
          <w:p w14:paraId="0DD128B9" w14:textId="77777777" w:rsidR="003C61BE" w:rsidRPr="003C61BE" w:rsidRDefault="003C61BE" w:rsidP="003C61BE">
            <w:pPr>
              <w:spacing w:after="120" w:line="320" w:lineRule="exact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C61BE" w:rsidRPr="003C61BE" w14:paraId="1B535133" w14:textId="77777777" w:rsidTr="003D3F4A">
        <w:tc>
          <w:tcPr>
            <w:tcW w:w="817" w:type="dxa"/>
          </w:tcPr>
          <w:p w14:paraId="12824790" w14:textId="77777777" w:rsidR="003C61BE" w:rsidRPr="003C61BE" w:rsidRDefault="003C61BE" w:rsidP="003C61BE">
            <w:pPr>
              <w:numPr>
                <w:ilvl w:val="0"/>
                <w:numId w:val="1"/>
              </w:numPr>
              <w:suppressAutoHyphens/>
              <w:spacing w:after="120" w:line="320" w:lineRule="exact"/>
              <w:contextualSpacing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6833" w:type="dxa"/>
          </w:tcPr>
          <w:p w14:paraId="2B0019D5" w14:textId="77777777" w:rsidR="003C61BE" w:rsidRPr="003C61BE" w:rsidRDefault="003C61BE" w:rsidP="003C61BE">
            <w:pPr>
              <w:spacing w:after="120" w:line="320" w:lineRule="exact"/>
              <w:jc w:val="both"/>
              <w:rPr>
                <w:color w:val="FF0000"/>
                <w:sz w:val="24"/>
                <w:szCs w:val="24"/>
              </w:rPr>
            </w:pPr>
            <w:r w:rsidRPr="003C61BE">
              <w:rPr>
                <w:sz w:val="24"/>
                <w:szCs w:val="24"/>
              </w:rPr>
              <w:t>Предвидените дейности са допустими.</w:t>
            </w:r>
          </w:p>
        </w:tc>
        <w:tc>
          <w:tcPr>
            <w:tcW w:w="2016" w:type="dxa"/>
          </w:tcPr>
          <w:p w14:paraId="3DEBD4E6" w14:textId="77777777" w:rsidR="003C61BE" w:rsidRPr="003C61BE" w:rsidRDefault="003C61BE" w:rsidP="003C61BE">
            <w:pPr>
              <w:spacing w:after="120" w:line="320" w:lineRule="exact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C61BE" w:rsidRPr="003C61BE" w14:paraId="5AA98C7D" w14:textId="77777777" w:rsidTr="003D3F4A">
        <w:tc>
          <w:tcPr>
            <w:tcW w:w="817" w:type="dxa"/>
          </w:tcPr>
          <w:p w14:paraId="665EDC9A" w14:textId="77777777" w:rsidR="003C61BE" w:rsidRPr="003C61BE" w:rsidRDefault="003C61BE" w:rsidP="003C61BE">
            <w:pPr>
              <w:numPr>
                <w:ilvl w:val="0"/>
                <w:numId w:val="1"/>
              </w:numPr>
              <w:suppressAutoHyphens/>
              <w:spacing w:after="120" w:line="320" w:lineRule="exact"/>
              <w:contextualSpacing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6833" w:type="dxa"/>
          </w:tcPr>
          <w:p w14:paraId="6042004C" w14:textId="77777777" w:rsidR="003C61BE" w:rsidRPr="003C61BE" w:rsidRDefault="003C61BE" w:rsidP="003C61BE">
            <w:pPr>
              <w:spacing w:after="120" w:line="320" w:lineRule="exact"/>
              <w:jc w:val="both"/>
              <w:rPr>
                <w:color w:val="FF0000"/>
                <w:sz w:val="24"/>
                <w:szCs w:val="24"/>
              </w:rPr>
            </w:pPr>
            <w:r w:rsidRPr="003C61BE">
              <w:rPr>
                <w:sz w:val="24"/>
                <w:szCs w:val="24"/>
              </w:rPr>
              <w:t>Разходите са допустими.</w:t>
            </w:r>
          </w:p>
        </w:tc>
        <w:tc>
          <w:tcPr>
            <w:tcW w:w="2016" w:type="dxa"/>
          </w:tcPr>
          <w:p w14:paraId="5F124337" w14:textId="77777777" w:rsidR="003C61BE" w:rsidRPr="003C61BE" w:rsidRDefault="003C61BE" w:rsidP="003C61BE">
            <w:pPr>
              <w:spacing w:after="120" w:line="320" w:lineRule="exact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C61BE" w:rsidRPr="003C61BE" w14:paraId="044B6C45" w14:textId="77777777" w:rsidTr="003D3F4A">
        <w:tc>
          <w:tcPr>
            <w:tcW w:w="817" w:type="dxa"/>
          </w:tcPr>
          <w:p w14:paraId="357F8CC0" w14:textId="77777777" w:rsidR="003C61BE" w:rsidRPr="003C61BE" w:rsidRDefault="003C61BE" w:rsidP="003C61BE">
            <w:pPr>
              <w:numPr>
                <w:ilvl w:val="0"/>
                <w:numId w:val="1"/>
              </w:numPr>
              <w:suppressAutoHyphens/>
              <w:spacing w:after="120" w:line="320" w:lineRule="exact"/>
              <w:contextualSpacing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6833" w:type="dxa"/>
          </w:tcPr>
          <w:p w14:paraId="79476675" w14:textId="77777777" w:rsidR="003C61BE" w:rsidRPr="00061DA1" w:rsidRDefault="003C61BE" w:rsidP="003C61BE">
            <w:pPr>
              <w:spacing w:after="120" w:line="320" w:lineRule="exact"/>
              <w:jc w:val="both"/>
              <w:rPr>
                <w:color w:val="FF0000"/>
                <w:sz w:val="24"/>
                <w:szCs w:val="24"/>
              </w:rPr>
            </w:pPr>
            <w:r w:rsidRPr="00061DA1">
              <w:rPr>
                <w:sz w:val="24"/>
                <w:szCs w:val="24"/>
              </w:rPr>
              <w:t>Инициативата допринася за постигане целите на Фонда за двустранни отношения и общата цел на програма „Вътрешни работи“.</w:t>
            </w:r>
          </w:p>
        </w:tc>
        <w:tc>
          <w:tcPr>
            <w:tcW w:w="2016" w:type="dxa"/>
          </w:tcPr>
          <w:p w14:paraId="433285FF" w14:textId="77777777" w:rsidR="003C61BE" w:rsidRPr="003C61BE" w:rsidRDefault="003C61BE" w:rsidP="003C61BE">
            <w:pPr>
              <w:spacing w:after="120" w:line="320" w:lineRule="exact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C61BE" w:rsidRPr="003C61BE" w14:paraId="0CD01E70" w14:textId="77777777" w:rsidTr="003D3F4A">
        <w:tc>
          <w:tcPr>
            <w:tcW w:w="817" w:type="dxa"/>
          </w:tcPr>
          <w:p w14:paraId="5C85445E" w14:textId="77777777" w:rsidR="003C61BE" w:rsidRPr="003C61BE" w:rsidRDefault="003C61BE" w:rsidP="003C61BE">
            <w:pPr>
              <w:numPr>
                <w:ilvl w:val="0"/>
                <w:numId w:val="1"/>
              </w:numPr>
              <w:suppressAutoHyphens/>
              <w:spacing w:after="120" w:line="320" w:lineRule="exact"/>
              <w:contextualSpacing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6833" w:type="dxa"/>
          </w:tcPr>
          <w:p w14:paraId="7F9CB7EA" w14:textId="77777777" w:rsidR="003C61BE" w:rsidRPr="00061DA1" w:rsidRDefault="003C61BE" w:rsidP="003C61BE">
            <w:pPr>
              <w:spacing w:after="120" w:line="320" w:lineRule="exact"/>
              <w:jc w:val="both"/>
              <w:rPr>
                <w:color w:val="FF0000"/>
                <w:sz w:val="24"/>
                <w:szCs w:val="24"/>
              </w:rPr>
            </w:pPr>
            <w:r w:rsidRPr="00061DA1">
              <w:rPr>
                <w:sz w:val="24"/>
                <w:szCs w:val="24"/>
              </w:rPr>
              <w:t>Налице е взаимовръзка между дейностите и разходите.</w:t>
            </w:r>
          </w:p>
        </w:tc>
        <w:tc>
          <w:tcPr>
            <w:tcW w:w="2016" w:type="dxa"/>
          </w:tcPr>
          <w:p w14:paraId="3A48902F" w14:textId="77777777" w:rsidR="003C61BE" w:rsidRPr="003C61BE" w:rsidRDefault="003C61BE" w:rsidP="003C61BE">
            <w:pPr>
              <w:spacing w:after="120" w:line="320" w:lineRule="exact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C61BE" w:rsidRPr="003C61BE" w14:paraId="195D450A" w14:textId="77777777" w:rsidTr="003D3F4A">
        <w:tc>
          <w:tcPr>
            <w:tcW w:w="817" w:type="dxa"/>
          </w:tcPr>
          <w:p w14:paraId="272C6D7B" w14:textId="77777777" w:rsidR="003C61BE" w:rsidRPr="003C61BE" w:rsidRDefault="003C61BE" w:rsidP="003C61BE">
            <w:pPr>
              <w:numPr>
                <w:ilvl w:val="0"/>
                <w:numId w:val="1"/>
              </w:numPr>
              <w:suppressAutoHyphens/>
              <w:spacing w:after="120" w:line="320" w:lineRule="exact"/>
              <w:contextualSpacing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6833" w:type="dxa"/>
          </w:tcPr>
          <w:p w14:paraId="6E70C366" w14:textId="77777777" w:rsidR="003C61BE" w:rsidRPr="00061DA1" w:rsidRDefault="003C61BE" w:rsidP="003C61BE">
            <w:pPr>
              <w:spacing w:after="120" w:line="320" w:lineRule="exact"/>
              <w:jc w:val="both"/>
              <w:rPr>
                <w:sz w:val="24"/>
                <w:szCs w:val="24"/>
              </w:rPr>
            </w:pPr>
            <w:r w:rsidRPr="00061DA1">
              <w:rPr>
                <w:sz w:val="24"/>
                <w:szCs w:val="24"/>
              </w:rPr>
              <w:t>Има подробна обосновка на бюджета/бюджетните редове.</w:t>
            </w:r>
          </w:p>
        </w:tc>
        <w:tc>
          <w:tcPr>
            <w:tcW w:w="2016" w:type="dxa"/>
          </w:tcPr>
          <w:p w14:paraId="77051756" w14:textId="77777777" w:rsidR="003C61BE" w:rsidRPr="003C61BE" w:rsidRDefault="003C61BE" w:rsidP="003C61BE">
            <w:pPr>
              <w:spacing w:after="120" w:line="320" w:lineRule="exact"/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14:paraId="0782731C" w14:textId="77777777" w:rsidR="00DC3E38" w:rsidRPr="009772D3" w:rsidRDefault="00DC3E38" w:rsidP="009772D3">
      <w:pPr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286B4F7" w14:textId="15892DDE" w:rsidR="009C4976" w:rsidRDefault="009C4976" w:rsidP="00B35729">
      <w:pPr>
        <w:spacing w:line="320" w:lineRule="exact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51F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451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3C61BE">
        <w:rPr>
          <w:rFonts w:ascii="Times New Roman" w:hAnsi="Times New Roman" w:cs="Times New Roman"/>
          <w:b/>
          <w:sz w:val="24"/>
          <w:szCs w:val="24"/>
        </w:rPr>
        <w:t>Допълнителни документи, подаващи се преди сключване на договор</w:t>
      </w:r>
      <w:r w:rsidRPr="002451F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4AB15997" w14:textId="51FAA21A" w:rsidR="00B35729" w:rsidRPr="007A60DA" w:rsidRDefault="00B35729" w:rsidP="00B35729">
      <w:pPr>
        <w:spacing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DA">
        <w:rPr>
          <w:rFonts w:ascii="Times New Roman" w:hAnsi="Times New Roman" w:cs="Times New Roman"/>
          <w:sz w:val="24"/>
          <w:szCs w:val="24"/>
        </w:rPr>
        <w:t>1. Преди подписването на договора, кандидатът и партньора трябва да подпишат Партньорско споразумение (Приложение 5.10.3), в което трябва подробно да се опише разпределението на дейностите и финансовите ангажименти между страните. В случай, че между страните по инициативата не възникват финансови отношения, не е необходимо да се подписва партнь</w:t>
      </w:r>
      <w:r w:rsidR="00C14B97" w:rsidRPr="007A60DA">
        <w:rPr>
          <w:rFonts w:ascii="Times New Roman" w:hAnsi="Times New Roman" w:cs="Times New Roman"/>
          <w:sz w:val="24"/>
          <w:szCs w:val="24"/>
        </w:rPr>
        <w:t>о</w:t>
      </w:r>
      <w:r w:rsidRPr="007A60DA">
        <w:rPr>
          <w:rFonts w:ascii="Times New Roman" w:hAnsi="Times New Roman" w:cs="Times New Roman"/>
          <w:sz w:val="24"/>
          <w:szCs w:val="24"/>
        </w:rPr>
        <w:t xml:space="preserve">рско споразумение. В този случай се подписва писмо за </w:t>
      </w:r>
      <w:r w:rsidR="00BF630C" w:rsidRPr="007A60DA">
        <w:rPr>
          <w:rFonts w:ascii="Times New Roman" w:hAnsi="Times New Roman" w:cs="Times New Roman"/>
          <w:sz w:val="24"/>
          <w:szCs w:val="24"/>
        </w:rPr>
        <w:t>намерение.</w:t>
      </w:r>
    </w:p>
    <w:p w14:paraId="39A7D136" w14:textId="71727389" w:rsidR="001D56A3" w:rsidRPr="007A60DA" w:rsidRDefault="001D56A3" w:rsidP="00B35729">
      <w:pPr>
        <w:spacing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DA">
        <w:rPr>
          <w:rFonts w:ascii="Times New Roman" w:hAnsi="Times New Roman" w:cs="Times New Roman"/>
          <w:sz w:val="24"/>
          <w:szCs w:val="24"/>
        </w:rPr>
        <w:t>2. Финансова идентификация;</w:t>
      </w:r>
    </w:p>
    <w:p w14:paraId="4EC73EB6" w14:textId="461EFC98" w:rsidR="001D56A3" w:rsidRPr="007A60DA" w:rsidRDefault="001D56A3" w:rsidP="00B35729">
      <w:pPr>
        <w:spacing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DA">
        <w:rPr>
          <w:rFonts w:ascii="Times New Roman" w:hAnsi="Times New Roman" w:cs="Times New Roman"/>
          <w:sz w:val="24"/>
          <w:szCs w:val="24"/>
        </w:rPr>
        <w:t>3. Декларация за банкова сметка;</w:t>
      </w:r>
    </w:p>
    <w:p w14:paraId="2DCD1EBF" w14:textId="3C6F415D" w:rsidR="001D56A3" w:rsidRPr="007A60DA" w:rsidRDefault="001D56A3" w:rsidP="00B35729">
      <w:pPr>
        <w:spacing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DA">
        <w:rPr>
          <w:rFonts w:ascii="Times New Roman" w:hAnsi="Times New Roman" w:cs="Times New Roman"/>
          <w:sz w:val="24"/>
          <w:szCs w:val="24"/>
        </w:rPr>
        <w:t>4. Декларация за обстоятелствата по ДДС;</w:t>
      </w:r>
    </w:p>
    <w:p w14:paraId="132B51CC" w14:textId="25686AEC" w:rsidR="001D56A3" w:rsidRPr="000837B6" w:rsidRDefault="001D56A3" w:rsidP="00B35729">
      <w:pPr>
        <w:spacing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37B6">
        <w:rPr>
          <w:rFonts w:ascii="Times New Roman" w:hAnsi="Times New Roman" w:cs="Times New Roman"/>
          <w:sz w:val="24"/>
          <w:szCs w:val="24"/>
        </w:rPr>
        <w:t xml:space="preserve">5. </w:t>
      </w:r>
      <w:r w:rsidR="00115A85" w:rsidRPr="000837B6">
        <w:rPr>
          <w:rFonts w:ascii="Times New Roman" w:hAnsi="Times New Roman" w:cs="Times New Roman"/>
          <w:sz w:val="24"/>
          <w:szCs w:val="24"/>
        </w:rPr>
        <w:t>Декларация за липсва на двойно финансиране.</w:t>
      </w:r>
    </w:p>
    <w:p w14:paraId="03DB9687" w14:textId="0FC09BD4" w:rsidR="00B6747D" w:rsidRPr="000837B6" w:rsidRDefault="00B6747D" w:rsidP="00B6747D">
      <w:pPr>
        <w:spacing w:line="320" w:lineRule="exac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7B6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0837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837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Свидетелство за съдимост или еквивалент (</w:t>
      </w:r>
      <w:r w:rsidR="007A60DA" w:rsidRPr="000837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изискването не важи за държавни и публични органи и институции, както и международни организации</w:t>
      </w:r>
      <w:r w:rsidRPr="000837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 ПО извършва служебна проверка;</w:t>
      </w:r>
    </w:p>
    <w:p w14:paraId="6904F6D0" w14:textId="410EA2EE" w:rsidR="00B6747D" w:rsidRPr="000837B6" w:rsidRDefault="007A60DA" w:rsidP="00B6747D">
      <w:pPr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7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B6747D" w:rsidRPr="000837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Удостоверение за липса на задължения, издадено от Националната агенция по приходите или еквивалентна компетентна институция (</w:t>
      </w:r>
      <w:r w:rsidRPr="000837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изискването не важи за държавни и публични органи и институции, както и международни организации</w:t>
      </w:r>
      <w:r w:rsidR="00B6747D" w:rsidRPr="000837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 ПО извършва служебна проверка;</w:t>
      </w:r>
    </w:p>
    <w:p w14:paraId="2F54CA4F" w14:textId="0F03C4F4" w:rsidR="00B6747D" w:rsidRPr="00B6747D" w:rsidRDefault="007A60DA" w:rsidP="00B6747D">
      <w:pPr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837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</w:t>
      </w:r>
      <w:r w:rsidRPr="000837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6747D" w:rsidRPr="000837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Удостоверение за актуално състояние или еквивалент (ако е приложимо). (Изискването не важи за държавни и публични органи и институции, както и международни организации). ПО извършва служебна проверка.</w:t>
      </w:r>
    </w:p>
    <w:p w14:paraId="31DAB647" w14:textId="7778EA8C" w:rsidR="00B6747D" w:rsidRPr="007A60DA" w:rsidRDefault="00B6747D" w:rsidP="00B35729">
      <w:pPr>
        <w:spacing w:line="320" w:lineRule="exact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10C2167E" w14:textId="77777777" w:rsidR="001D56A3" w:rsidRDefault="001D56A3" w:rsidP="00B35729">
      <w:pPr>
        <w:spacing w:line="320" w:lineRule="exact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bookmarkEnd w:id="0"/>
    <w:p w14:paraId="5F7E159A" w14:textId="77777777" w:rsidR="007C18DA" w:rsidRPr="009772D3" w:rsidRDefault="007C18DA" w:rsidP="009772D3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C18DA" w:rsidRPr="0097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A5405"/>
    <w:multiLevelType w:val="hybridMultilevel"/>
    <w:tmpl w:val="23E0ACF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77"/>
    <w:rsid w:val="000068A0"/>
    <w:rsid w:val="000177A6"/>
    <w:rsid w:val="00037CF2"/>
    <w:rsid w:val="00061DA1"/>
    <w:rsid w:val="00066537"/>
    <w:rsid w:val="000837B6"/>
    <w:rsid w:val="00097C35"/>
    <w:rsid w:val="000A783C"/>
    <w:rsid w:val="000C624D"/>
    <w:rsid w:val="000E1268"/>
    <w:rsid w:val="000F0666"/>
    <w:rsid w:val="00115A85"/>
    <w:rsid w:val="00131737"/>
    <w:rsid w:val="001346CA"/>
    <w:rsid w:val="00162E0D"/>
    <w:rsid w:val="00171750"/>
    <w:rsid w:val="00192063"/>
    <w:rsid w:val="001A160A"/>
    <w:rsid w:val="001D56A3"/>
    <w:rsid w:val="001E777F"/>
    <w:rsid w:val="001F14DE"/>
    <w:rsid w:val="002069DB"/>
    <w:rsid w:val="00226F71"/>
    <w:rsid w:val="002436CB"/>
    <w:rsid w:val="002451F9"/>
    <w:rsid w:val="002463E2"/>
    <w:rsid w:val="00252807"/>
    <w:rsid w:val="00257C14"/>
    <w:rsid w:val="00326D8D"/>
    <w:rsid w:val="00356CC4"/>
    <w:rsid w:val="00377E8F"/>
    <w:rsid w:val="00384D34"/>
    <w:rsid w:val="00386A3A"/>
    <w:rsid w:val="003A25A3"/>
    <w:rsid w:val="003A7597"/>
    <w:rsid w:val="003B3075"/>
    <w:rsid w:val="003C61BE"/>
    <w:rsid w:val="003E0B81"/>
    <w:rsid w:val="003E7B45"/>
    <w:rsid w:val="003F7DA5"/>
    <w:rsid w:val="003F7E85"/>
    <w:rsid w:val="00411817"/>
    <w:rsid w:val="004162A5"/>
    <w:rsid w:val="00441C82"/>
    <w:rsid w:val="00443D1A"/>
    <w:rsid w:val="00444E53"/>
    <w:rsid w:val="00485247"/>
    <w:rsid w:val="004B4198"/>
    <w:rsid w:val="004C2B79"/>
    <w:rsid w:val="004F71CC"/>
    <w:rsid w:val="00526A81"/>
    <w:rsid w:val="00545415"/>
    <w:rsid w:val="005545E8"/>
    <w:rsid w:val="005557E5"/>
    <w:rsid w:val="00566DA5"/>
    <w:rsid w:val="005A7D40"/>
    <w:rsid w:val="005B5E51"/>
    <w:rsid w:val="005C6433"/>
    <w:rsid w:val="00616BDD"/>
    <w:rsid w:val="006542F8"/>
    <w:rsid w:val="00657970"/>
    <w:rsid w:val="00665CDB"/>
    <w:rsid w:val="00671670"/>
    <w:rsid w:val="006B61B8"/>
    <w:rsid w:val="006C119E"/>
    <w:rsid w:val="006C14EB"/>
    <w:rsid w:val="006D17D7"/>
    <w:rsid w:val="00700474"/>
    <w:rsid w:val="00702631"/>
    <w:rsid w:val="00715879"/>
    <w:rsid w:val="00717E19"/>
    <w:rsid w:val="00733495"/>
    <w:rsid w:val="007506FE"/>
    <w:rsid w:val="00755721"/>
    <w:rsid w:val="00755F94"/>
    <w:rsid w:val="00791EA2"/>
    <w:rsid w:val="00793488"/>
    <w:rsid w:val="007949F8"/>
    <w:rsid w:val="007A60DA"/>
    <w:rsid w:val="007C18DA"/>
    <w:rsid w:val="007D2586"/>
    <w:rsid w:val="008013A3"/>
    <w:rsid w:val="00803575"/>
    <w:rsid w:val="00842BA8"/>
    <w:rsid w:val="00851B41"/>
    <w:rsid w:val="00873971"/>
    <w:rsid w:val="00875E6F"/>
    <w:rsid w:val="0087684B"/>
    <w:rsid w:val="00880FA5"/>
    <w:rsid w:val="008B23FA"/>
    <w:rsid w:val="008B79AE"/>
    <w:rsid w:val="008C0AAB"/>
    <w:rsid w:val="00926578"/>
    <w:rsid w:val="00932D1A"/>
    <w:rsid w:val="0093480C"/>
    <w:rsid w:val="00936322"/>
    <w:rsid w:val="00945189"/>
    <w:rsid w:val="0096290F"/>
    <w:rsid w:val="00975F98"/>
    <w:rsid w:val="009772D3"/>
    <w:rsid w:val="0098300A"/>
    <w:rsid w:val="009A0E07"/>
    <w:rsid w:val="009A4364"/>
    <w:rsid w:val="009A63F8"/>
    <w:rsid w:val="009C4976"/>
    <w:rsid w:val="009C61C3"/>
    <w:rsid w:val="009E2276"/>
    <w:rsid w:val="00A140C3"/>
    <w:rsid w:val="00A14509"/>
    <w:rsid w:val="00A20807"/>
    <w:rsid w:val="00A24A84"/>
    <w:rsid w:val="00A27832"/>
    <w:rsid w:val="00A30077"/>
    <w:rsid w:val="00A31109"/>
    <w:rsid w:val="00A554B0"/>
    <w:rsid w:val="00A62F94"/>
    <w:rsid w:val="00A7286D"/>
    <w:rsid w:val="00A944D0"/>
    <w:rsid w:val="00A96809"/>
    <w:rsid w:val="00AC7F82"/>
    <w:rsid w:val="00AE32E5"/>
    <w:rsid w:val="00AF10AF"/>
    <w:rsid w:val="00B22C81"/>
    <w:rsid w:val="00B35729"/>
    <w:rsid w:val="00B4055E"/>
    <w:rsid w:val="00B5620C"/>
    <w:rsid w:val="00B56FFE"/>
    <w:rsid w:val="00B6747D"/>
    <w:rsid w:val="00B87E4F"/>
    <w:rsid w:val="00BA1AF6"/>
    <w:rsid w:val="00BA4B0B"/>
    <w:rsid w:val="00BD7814"/>
    <w:rsid w:val="00BF630C"/>
    <w:rsid w:val="00C00D22"/>
    <w:rsid w:val="00C14B97"/>
    <w:rsid w:val="00C335BE"/>
    <w:rsid w:val="00C370C1"/>
    <w:rsid w:val="00C44109"/>
    <w:rsid w:val="00C55533"/>
    <w:rsid w:val="00CA1ABF"/>
    <w:rsid w:val="00CA4481"/>
    <w:rsid w:val="00CB062A"/>
    <w:rsid w:val="00CB5804"/>
    <w:rsid w:val="00CC0A9D"/>
    <w:rsid w:val="00CC1963"/>
    <w:rsid w:val="00CC30AF"/>
    <w:rsid w:val="00CC4036"/>
    <w:rsid w:val="00CC55A8"/>
    <w:rsid w:val="00CF601A"/>
    <w:rsid w:val="00D2741E"/>
    <w:rsid w:val="00D77518"/>
    <w:rsid w:val="00DA230E"/>
    <w:rsid w:val="00DC2D54"/>
    <w:rsid w:val="00DC3E38"/>
    <w:rsid w:val="00DC7838"/>
    <w:rsid w:val="00DC7D29"/>
    <w:rsid w:val="00DE04DD"/>
    <w:rsid w:val="00DE3C19"/>
    <w:rsid w:val="00E06A73"/>
    <w:rsid w:val="00E13AD8"/>
    <w:rsid w:val="00E262A2"/>
    <w:rsid w:val="00E42594"/>
    <w:rsid w:val="00E559FB"/>
    <w:rsid w:val="00E75275"/>
    <w:rsid w:val="00E81805"/>
    <w:rsid w:val="00E96352"/>
    <w:rsid w:val="00EA4DEE"/>
    <w:rsid w:val="00EB1B31"/>
    <w:rsid w:val="00ED1589"/>
    <w:rsid w:val="00EF0142"/>
    <w:rsid w:val="00EF0CEF"/>
    <w:rsid w:val="00F03A38"/>
    <w:rsid w:val="00F07CCA"/>
    <w:rsid w:val="00F13BA7"/>
    <w:rsid w:val="00F2246F"/>
    <w:rsid w:val="00F2736F"/>
    <w:rsid w:val="00F403FC"/>
    <w:rsid w:val="00F45FCB"/>
    <w:rsid w:val="00F54B4A"/>
    <w:rsid w:val="00F740F6"/>
    <w:rsid w:val="00F76993"/>
    <w:rsid w:val="00F87649"/>
    <w:rsid w:val="00F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1AF5"/>
  <w15:chartTrackingRefBased/>
  <w15:docId w15:val="{3778603A-72A1-4707-8A85-4B80F9FB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8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D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76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p@mvr.b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4810CDE2D6A49B31A15A0914D30AA" ma:contentTypeVersion="14" ma:contentTypeDescription="Create a new document." ma:contentTypeScope="" ma:versionID="27ea9c5a763e7417d590bf68d22baa32">
  <xsd:schema xmlns:xsd="http://www.w3.org/2001/XMLSchema" xmlns:xs="http://www.w3.org/2001/XMLSchema" xmlns:p="http://schemas.microsoft.com/office/2006/metadata/properties" xmlns:ns3="a794c530-2362-40c3-a872-0787e01ce193" xmlns:ns4="f5a3da11-f04f-44ae-99ac-e3b832686c32" targetNamespace="http://schemas.microsoft.com/office/2006/metadata/properties" ma:root="true" ma:fieldsID="d153ca5e9bc947e91ffd3b0df65deca6" ns3:_="" ns4:_="">
    <xsd:import namespace="a794c530-2362-40c3-a872-0787e01ce193"/>
    <xsd:import namespace="f5a3da11-f04f-44ae-99ac-e3b832686c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c530-2362-40c3-a872-0787e01ce1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3da11-f04f-44ae-99ac-e3b832686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75033-5EF3-44BC-B312-807BBD11D066}">
  <ds:schemaRefs>
    <ds:schemaRef ds:uri="http://purl.org/dc/terms/"/>
    <ds:schemaRef ds:uri="a794c530-2362-40c3-a872-0787e01ce19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f5a3da11-f04f-44ae-99ac-e3b832686c3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D6B313-8AD6-44EB-8D15-1BCB1DBA6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4c530-2362-40c3-a872-0787e01ce193"/>
    <ds:schemaRef ds:uri="f5a3da11-f04f-44ae-99ac-e3b832686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B84C74-A9C0-401E-8984-C355815DF9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 V. Valkov</dc:creator>
  <cp:keywords/>
  <dc:description/>
  <cp:lastModifiedBy>Krasimir N. Ushnev</cp:lastModifiedBy>
  <cp:revision>15</cp:revision>
  <dcterms:created xsi:type="dcterms:W3CDTF">2022-10-20T14:10:00Z</dcterms:created>
  <dcterms:modified xsi:type="dcterms:W3CDTF">2023-08-09T10:43:00Z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0x0101006174810CDE2D6A49B31A15A0914D30AA</vt:lpwstr>
  </property>
</Properties>
</file>